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5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Вносится Губернатором </w:t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75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75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75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№ ______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5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75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keepNext/>
        <w:spacing w:after="0" w:line="240" w:lineRule="auto"/>
        <w:rPr>
          <w:rFonts w:ascii="Times New Roman" w:hAnsi="Times New Roman"/>
          <w:b/>
          <w:sz w:val="40"/>
          <w:szCs w:val="40"/>
          <w:lang w:eastAsia="ru-RU"/>
        </w:rPr>
        <w:outlineLvl w:val="0"/>
      </w:pPr>
      <w:r>
        <w:rPr>
          <w:rFonts w:ascii="Times New Roman" w:hAnsi="Times New Roman"/>
          <w:b/>
          <w:sz w:val="40"/>
          <w:szCs w:val="40"/>
          <w:lang w:eastAsia="ru-RU"/>
        </w:rPr>
        <w:t xml:space="preserve">ЗАКОН</w:t>
      </w:r>
      <w:r>
        <w:rPr>
          <w:rFonts w:ascii="Times New Roman" w:hAnsi="Times New Roman"/>
          <w:b/>
          <w:sz w:val="40"/>
          <w:szCs w:val="40"/>
          <w:lang w:eastAsia="ru-RU"/>
        </w:rPr>
      </w:r>
    </w:p>
    <w:p>
      <w:pPr>
        <w:jc w:val="center"/>
        <w:keepNext/>
        <w:spacing w:after="0" w:line="240" w:lineRule="auto"/>
        <w:rPr>
          <w:rFonts w:ascii="Times New Roman" w:hAnsi="Times New Roman"/>
          <w:b/>
          <w:sz w:val="40"/>
          <w:szCs w:val="40"/>
          <w:lang w:eastAsia="ru-RU"/>
        </w:rPr>
        <w:outlineLvl w:val="0"/>
      </w:pPr>
      <w:r>
        <w:rPr>
          <w:rFonts w:ascii="Times New Roman" w:hAnsi="Times New Roman"/>
          <w:b/>
          <w:sz w:val="40"/>
          <w:szCs w:val="40"/>
          <w:lang w:eastAsia="ru-RU"/>
        </w:rPr>
        <w:t xml:space="preserve">НОВОСИБИРСКОЙ ОБЛАСТИ</w:t>
      </w:r>
      <w:r>
        <w:rPr>
          <w:rFonts w:ascii="Times New Roman" w:hAnsi="Times New Roman"/>
          <w:b/>
          <w:sz w:val="40"/>
          <w:szCs w:val="4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</w:r>
      <w:r>
        <w:rPr>
          <w:rFonts w:ascii="Times New Roman" w:hAnsi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</w:r>
      <w:r>
        <w:rPr>
          <w:rFonts w:ascii="Times New Roman" w:hAnsi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</w:pPr>
      <w:r>
        <w:rPr>
          <w:rFonts w:ascii="Times New Roman" w:hAnsi="Times New Roman" w:eastAsia="Calibri"/>
          <w:b/>
          <w:sz w:val="28"/>
          <w:szCs w:val="28"/>
        </w:rPr>
        <w:t xml:space="preserve">О внесении изменения в Закон Новосибирской области</w:t>
      </w:r>
      <w:r/>
    </w:p>
    <w:p>
      <w:pPr>
        <w:jc w:val="center"/>
        <w:spacing w:after="0" w:line="240" w:lineRule="auto"/>
        <w:rPr>
          <w:rFonts w:ascii="Times New Roman" w:hAnsi="Times New Roman" w:eastAsia="Calibri"/>
          <w:b/>
          <w:sz w:val="20"/>
          <w:szCs w:val="20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«</w:t>
      </w:r>
      <w:r>
        <w:rPr>
          <w:rFonts w:ascii="Times New Roman" w:hAnsi="Times New Roman"/>
          <w:b/>
          <w:sz w:val="28"/>
          <w:szCs w:val="28"/>
          <w:lang w:eastAsia="zh-CN"/>
        </w:rPr>
        <w:t xml:space="preserve">Об отдельных вопросах организации социального обслуживания граждан в Новосибирской области»</w:t>
      </w:r>
      <w:r>
        <w:rPr>
          <w:rFonts w:ascii="Times New Roman" w:hAnsi="Times New Roman" w:eastAsia="Calibri"/>
          <w:b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eastAsia="Calibri"/>
          <w:sz w:val="20"/>
          <w:szCs w:val="20"/>
        </w:rPr>
      </w:pPr>
      <w:r>
        <w:rPr>
          <w:rFonts w:ascii="Times New Roman" w:hAnsi="Times New Roman" w:eastAsia="Calibri"/>
          <w:sz w:val="20"/>
          <w:szCs w:val="20"/>
        </w:rPr>
      </w:r>
      <w:r>
        <w:rPr>
          <w:rFonts w:ascii="Times New Roman" w:hAnsi="Times New Roman" w:eastAsia="Calibri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1</w:t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</w:r>
      <w:r>
        <w:rPr>
          <w:rFonts w:ascii="Times New Roman" w:hAnsi="Times New Roman"/>
          <w:sz w:val="20"/>
          <w:szCs w:val="20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Внести в Закон Новосибирской области от 18 декабря 2014 года № 499-ОЗ «Об отдельных вопросах организации социального обслуживания граждан в Новосибирской области» (с изменениями, внесенными Законами Новосибирс</w:t>
      </w:r>
      <w:r>
        <w:rPr>
          <w:rFonts w:ascii="Times New Roman" w:hAnsi="Times New Roman"/>
          <w:sz w:val="28"/>
          <w:szCs w:val="28"/>
          <w:lang w:eastAsia="zh-CN"/>
        </w:rPr>
        <w:t xml:space="preserve">кой области от 31 мая 2016 года № 66-ОЗ, от 3 апреля 2018 года № 252-ОЗ, от 9 октября 2019 года № 407-ОЗ, от 22 декабря 2020 года № 42-ОЗ, от 1 марта 2022 года № 177-ОЗ, от 28 ноября 2024 года № 512-ОЗ, от 22 декабря 2025 года № 30-ОЗ) следующее изменение:</w:t>
      </w:r>
      <w:r>
        <w:rPr>
          <w:rFonts w:ascii="Times New Roman" w:hAnsi="Times New Roman"/>
          <w:sz w:val="28"/>
          <w:szCs w:val="28"/>
          <w:lang w:eastAsia="zh-CN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дополнить статьей 5.1 следующего содержания: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5.1. Финансовое обеспечение расходных обязательств муниципальных образований Новосибирской области, связанных с </w:t>
      </w:r>
      <w:r>
        <w:rPr>
          <w:rFonts w:ascii="Times New Roman" w:hAnsi="Times New Roman"/>
          <w:b/>
          <w:sz w:val="28"/>
          <w:szCs w:val="28"/>
        </w:rPr>
        <w:t xml:space="preserve">содержанием </w:t>
      </w:r>
      <w:r>
        <w:rPr>
          <w:rFonts w:ascii="Times New Roman" w:hAnsi="Times New Roman"/>
          <w:b/>
          <w:sz w:val="28"/>
          <w:szCs w:val="28"/>
        </w:rPr>
        <w:t xml:space="preserve">недвижимого имущества</w:t>
      </w:r>
      <w:r>
        <w:rPr>
          <w:rFonts w:ascii="Times New Roman" w:hAnsi="Times New Roman"/>
          <w:b/>
          <w:sz w:val="28"/>
          <w:szCs w:val="28"/>
        </w:rPr>
        <w:t xml:space="preserve">, используемо</w:t>
      </w:r>
      <w:r>
        <w:rPr>
          <w:rFonts w:ascii="Times New Roman" w:hAnsi="Times New Roman"/>
          <w:b/>
          <w:sz w:val="28"/>
          <w:szCs w:val="28"/>
        </w:rPr>
        <w:t xml:space="preserve">го</w:t>
      </w:r>
      <w:r>
        <w:rPr>
          <w:rFonts w:ascii="Times New Roman" w:hAnsi="Times New Roman"/>
          <w:b/>
          <w:sz w:val="28"/>
          <w:szCs w:val="28"/>
        </w:rPr>
        <w:t xml:space="preserve"> для организации предоставления социальных услуг</w:t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целях проведения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органами местного самоуправления муниципальных образований Новосибирской области</w:t>
      </w:r>
      <w:r>
        <w:rPr>
          <w:rFonts w:ascii="Times New Roman" w:hAnsi="Times New Roman"/>
          <w:sz w:val="28"/>
          <w:szCs w:val="28"/>
        </w:rPr>
        <w:t xml:space="preserve"> реконструкции</w:t>
      </w:r>
      <w:r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(или)</w:t>
      </w:r>
      <w:r>
        <w:rPr>
          <w:rFonts w:ascii="Times New Roman" w:hAnsi="Times New Roman"/>
          <w:sz w:val="28"/>
          <w:szCs w:val="28"/>
        </w:rPr>
        <w:t xml:space="preserve"> ремонта </w:t>
      </w:r>
      <w:r>
        <w:rPr>
          <w:rFonts w:ascii="Times New Roman" w:hAnsi="Times New Roman"/>
          <w:sz w:val="28"/>
          <w:szCs w:val="28"/>
        </w:rPr>
        <w:t xml:space="preserve">недвижимого имущества, используемого для организации предоставления социальных услуг, из областного бюджета Новосибирской области местным бюджетам муниципальных образований Новосибирской области предоставляются иные межбюджетные трансферты.».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</w:t>
      </w:r>
      <w:r>
        <w:rPr>
          <w:rFonts w:ascii="Times New Roman" w:hAnsi="Times New Roman"/>
          <w:b/>
          <w:sz w:val="28"/>
          <w:szCs w:val="28"/>
          <w:lang w:val="en-US" w:eastAsia="ru-RU"/>
        </w:rPr>
        <w:t xml:space="preserve"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Настоящий Закон вступает в силу с 1 января 2027 года.</w:t>
      </w:r>
      <w:r>
        <w:rPr>
          <w:rFonts w:ascii="Times New Roman" w:hAnsi="Times New Roman"/>
          <w:sz w:val="28"/>
          <w:szCs w:val="28"/>
          <w:lang w:eastAsia="zh-CN"/>
        </w:rPr>
      </w:r>
    </w:p>
    <w:p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</w:r>
      <w:r>
        <w:rPr>
          <w:rFonts w:ascii="Times New Roman" w:hAnsi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</w:r>
      <w:r>
        <w:rPr>
          <w:rFonts w:ascii="Times New Roman" w:hAnsi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</w:r>
      <w:r>
        <w:rPr>
          <w:rFonts w:ascii="Times New Roman" w:hAnsi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Губернатор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А.А. Травников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</w:r>
      <w:r>
        <w:rPr>
          <w:rFonts w:ascii="Times New Roman" w:hAnsi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</w:r>
      <w:r>
        <w:rPr>
          <w:rFonts w:ascii="Times New Roman" w:hAnsi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г. Новосибирск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«___» __________ 2026 г.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№ _____________ – ОЗ</w:t>
      </w:r>
      <w:r>
        <w:rPr>
          <w:rFonts w:ascii="Times New Roman" w:hAnsi="Times New Roman"/>
          <w:sz w:val="28"/>
          <w:szCs w:val="28"/>
          <w:lang w:eastAsia="ru-RU"/>
        </w:rPr>
      </w:r>
    </w:p>
    <w:sectPr>
      <w:headerReference w:type="default" r:id="rId9"/>
      <w:footnotePr/>
      <w:endnotePr/>
      <w:type w:val="nextPage"/>
      <w:pgSz w:w="11906" w:h="16838" w:orient="portrait"/>
      <w:pgMar w:top="709" w:right="567" w:bottom="851" w:left="1417" w:header="578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Droid Sans Devanagari">
    <w:panose1 w:val="020B060603080402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3"/>
      <w:jc w:val="center"/>
      <w:rPr>
        <w:rFonts w:ascii="Times New Roman" w:hAnsi="Times New Roman"/>
        <w:lang w:eastAsia="en-US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  <w:lang w:eastAsia="en-US"/>
      </w:rPr>
    </w:r>
  </w:p>
  <w:p>
    <w:pPr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3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674">
    <w:name w:val="Heading 1"/>
    <w:basedOn w:val="759"/>
    <w:next w:val="759"/>
    <w:link w:val="768"/>
    <w:uiPriority w:val="9"/>
    <w:qFormat/>
    <w:pPr>
      <w:jc w:val="center"/>
      <w:keepNext/>
      <w:tabs>
        <w:tab w:val="left" w:pos="0" w:leader="none"/>
      </w:tabs>
      <w:outlineLvl w:val="0"/>
    </w:pPr>
    <w:rPr>
      <w:sz w:val="24"/>
    </w:rPr>
  </w:style>
  <w:style w:type="paragraph" w:styleId="675">
    <w:name w:val="Heading 2"/>
    <w:basedOn w:val="673"/>
    <w:next w:val="673"/>
    <w:link w:val="704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6">
    <w:name w:val="Heading 3"/>
    <w:basedOn w:val="759"/>
    <w:next w:val="759"/>
    <w:link w:val="770"/>
    <w:uiPriority w:val="9"/>
    <w:semiHidden/>
    <w:unhideWhenUsed/>
    <w:qFormat/>
    <w:pPr>
      <w:jc w:val="right"/>
      <w:keepNext/>
      <w:tabs>
        <w:tab w:val="left" w:pos="0" w:leader="none"/>
      </w:tabs>
      <w:outlineLvl w:val="2"/>
    </w:pPr>
    <w:rPr>
      <w:sz w:val="24"/>
    </w:rPr>
  </w:style>
  <w:style w:type="paragraph" w:styleId="677">
    <w:name w:val="Heading 4"/>
    <w:basedOn w:val="673"/>
    <w:next w:val="673"/>
    <w:link w:val="77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673"/>
    <w:next w:val="673"/>
    <w:link w:val="77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9">
    <w:name w:val="Heading 6"/>
    <w:basedOn w:val="673"/>
    <w:next w:val="673"/>
    <w:link w:val="706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0">
    <w:name w:val="Heading 7"/>
    <w:basedOn w:val="673"/>
    <w:next w:val="673"/>
    <w:link w:val="707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1">
    <w:name w:val="Heading 8"/>
    <w:basedOn w:val="673"/>
    <w:next w:val="673"/>
    <w:link w:val="708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2">
    <w:name w:val="Heading 9"/>
    <w:basedOn w:val="673"/>
    <w:next w:val="673"/>
    <w:link w:val="709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 w:default="1">
    <w:name w:val="Default Paragraph Font"/>
    <w:uiPriority w:val="1"/>
    <w:semiHidden/>
    <w:unhideWhenUsed/>
  </w:style>
  <w:style w:type="table" w:styleId="6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5" w:default="1">
    <w:name w:val="No List"/>
    <w:uiPriority w:val="99"/>
    <w:semiHidden/>
    <w:unhideWhenUsed/>
  </w:style>
  <w:style w:type="character" w:styleId="686" w:customStyle="1">
    <w:name w:val="Title Char"/>
    <w:basedOn w:val="683"/>
    <w:uiPriority w:val="10"/>
    <w:rPr>
      <w:sz w:val="48"/>
      <w:szCs w:val="48"/>
    </w:rPr>
  </w:style>
  <w:style w:type="character" w:styleId="687" w:customStyle="1">
    <w:name w:val="Subtitle Char"/>
    <w:basedOn w:val="683"/>
    <w:uiPriority w:val="11"/>
    <w:rPr>
      <w:sz w:val="24"/>
      <w:szCs w:val="24"/>
    </w:rPr>
  </w:style>
  <w:style w:type="character" w:styleId="688" w:customStyle="1">
    <w:name w:val="Footnote Text Char"/>
    <w:uiPriority w:val="99"/>
    <w:rPr>
      <w:sz w:val="18"/>
    </w:rPr>
  </w:style>
  <w:style w:type="character" w:styleId="689" w:customStyle="1">
    <w:name w:val="Endnote Text Char"/>
    <w:uiPriority w:val="99"/>
    <w:rPr>
      <w:sz w:val="20"/>
    </w:rPr>
  </w:style>
  <w:style w:type="character" w:styleId="690" w:customStyle="1">
    <w:name w:val="Heading 2 Char"/>
    <w:basedOn w:val="683"/>
    <w:uiPriority w:val="9"/>
    <w:rPr>
      <w:rFonts w:ascii="Arial" w:hAnsi="Arial" w:eastAsia="Arial" w:cs="Arial"/>
      <w:sz w:val="34"/>
    </w:rPr>
  </w:style>
  <w:style w:type="character" w:styleId="691" w:customStyle="1">
    <w:name w:val="Heading 4 Char"/>
    <w:basedOn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92" w:customStyle="1">
    <w:name w:val="Heading 5 Char"/>
    <w:basedOn w:val="683"/>
    <w:uiPriority w:val="9"/>
    <w:rPr>
      <w:rFonts w:ascii="Arial" w:hAnsi="Arial" w:eastAsia="Arial" w:cs="Arial"/>
      <w:b/>
      <w:bCs/>
      <w:sz w:val="24"/>
      <w:szCs w:val="24"/>
    </w:rPr>
  </w:style>
  <w:style w:type="character" w:styleId="693" w:customStyle="1">
    <w:name w:val="Heading 6 Char"/>
    <w:basedOn w:val="683"/>
    <w:uiPriority w:val="9"/>
    <w:rPr>
      <w:rFonts w:ascii="Arial" w:hAnsi="Arial" w:eastAsia="Arial" w:cs="Arial"/>
      <w:b/>
      <w:bCs/>
      <w:sz w:val="22"/>
      <w:szCs w:val="22"/>
    </w:rPr>
  </w:style>
  <w:style w:type="character" w:styleId="694" w:customStyle="1">
    <w:name w:val="Heading 7 Char"/>
    <w:basedOn w:val="6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5" w:customStyle="1">
    <w:name w:val="Heading 8 Char"/>
    <w:basedOn w:val="683"/>
    <w:uiPriority w:val="9"/>
    <w:rPr>
      <w:rFonts w:ascii="Arial" w:hAnsi="Arial" w:eastAsia="Arial" w:cs="Arial"/>
      <w:i/>
      <w:iCs/>
      <w:sz w:val="22"/>
      <w:szCs w:val="22"/>
    </w:rPr>
  </w:style>
  <w:style w:type="character" w:styleId="696" w:customStyle="1">
    <w:name w:val="Heading 9 Char"/>
    <w:basedOn w:val="683"/>
    <w:uiPriority w:val="9"/>
    <w:rPr>
      <w:rFonts w:ascii="Arial" w:hAnsi="Arial" w:eastAsia="Arial" w:cs="Arial"/>
      <w:i/>
      <w:iCs/>
      <w:sz w:val="21"/>
      <w:szCs w:val="21"/>
    </w:rPr>
  </w:style>
  <w:style w:type="character" w:styleId="697" w:customStyle="1">
    <w:name w:val="Заголовок Знак1"/>
    <w:basedOn w:val="683"/>
    <w:link w:val="732"/>
    <w:uiPriority w:val="10"/>
    <w:rPr>
      <w:sz w:val="48"/>
      <w:szCs w:val="48"/>
    </w:rPr>
  </w:style>
  <w:style w:type="character" w:styleId="698" w:customStyle="1">
    <w:name w:val="Подзаголовок Знак1"/>
    <w:basedOn w:val="683"/>
    <w:link w:val="739"/>
    <w:uiPriority w:val="11"/>
    <w:rPr>
      <w:sz w:val="24"/>
      <w:szCs w:val="24"/>
    </w:rPr>
  </w:style>
  <w:style w:type="character" w:styleId="699" w:customStyle="1">
    <w:name w:val="Quote Char"/>
    <w:uiPriority w:val="29"/>
    <w:rPr>
      <w:i/>
    </w:rPr>
  </w:style>
  <w:style w:type="character" w:styleId="700" w:customStyle="1">
    <w:name w:val="Intense Quote Char"/>
    <w:uiPriority w:val="30"/>
    <w:rPr>
      <w:i/>
    </w:rPr>
  </w:style>
  <w:style w:type="character" w:styleId="701" w:customStyle="1">
    <w:name w:val="Текст сноски Знак1"/>
    <w:link w:val="746"/>
    <w:uiPriority w:val="99"/>
    <w:rPr>
      <w:sz w:val="18"/>
    </w:rPr>
  </w:style>
  <w:style w:type="character" w:styleId="702" w:customStyle="1">
    <w:name w:val="Текст концевой сноски Знак1"/>
    <w:link w:val="747"/>
    <w:uiPriority w:val="99"/>
    <w:rPr>
      <w:sz w:val="20"/>
    </w:rPr>
  </w:style>
  <w:style w:type="character" w:styleId="703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04" w:customStyle="1">
    <w:name w:val="Заголовок 2 Знак"/>
    <w:link w:val="675"/>
    <w:uiPriority w:val="9"/>
    <w:qFormat/>
    <w:rPr>
      <w:rFonts w:ascii="Arial" w:hAnsi="Arial" w:eastAsia="Arial" w:cs="Arial"/>
      <w:sz w:val="34"/>
    </w:rPr>
  </w:style>
  <w:style w:type="character" w:styleId="705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06" w:customStyle="1">
    <w:name w:val="Заголовок 6 Знак"/>
    <w:link w:val="67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07" w:customStyle="1">
    <w:name w:val="Заголовок 7 Знак"/>
    <w:link w:val="68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8" w:customStyle="1">
    <w:name w:val="Заголовок 8 Знак"/>
    <w:link w:val="68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09" w:customStyle="1">
    <w:name w:val="Заголовок 9 Знак"/>
    <w:link w:val="682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10" w:customStyle="1">
    <w:name w:val="Заголовок Знак"/>
    <w:uiPriority w:val="10"/>
    <w:qFormat/>
    <w:rPr>
      <w:sz w:val="48"/>
      <w:szCs w:val="48"/>
    </w:rPr>
  </w:style>
  <w:style w:type="character" w:styleId="711" w:customStyle="1">
    <w:name w:val="Подзаголовок Знак"/>
    <w:uiPriority w:val="11"/>
    <w:qFormat/>
    <w:rPr>
      <w:sz w:val="24"/>
      <w:szCs w:val="24"/>
    </w:rPr>
  </w:style>
  <w:style w:type="character" w:styleId="712" w:customStyle="1">
    <w:name w:val="Цитата 2 Знак"/>
    <w:link w:val="740"/>
    <w:uiPriority w:val="29"/>
    <w:qFormat/>
    <w:rPr>
      <w:i/>
    </w:rPr>
  </w:style>
  <w:style w:type="character" w:styleId="713" w:customStyle="1">
    <w:name w:val="Выделенная цитата Знак"/>
    <w:link w:val="741"/>
    <w:uiPriority w:val="30"/>
    <w:qFormat/>
    <w:rPr>
      <w:i/>
    </w:rPr>
  </w:style>
  <w:style w:type="character" w:styleId="714" w:customStyle="1">
    <w:name w:val="Header Char"/>
    <w:uiPriority w:val="99"/>
    <w:qFormat/>
  </w:style>
  <w:style w:type="character" w:styleId="715" w:customStyle="1">
    <w:name w:val="Footer Char"/>
    <w:uiPriority w:val="99"/>
    <w:qFormat/>
  </w:style>
  <w:style w:type="character" w:styleId="716" w:customStyle="1">
    <w:name w:val="Caption Char"/>
    <w:uiPriority w:val="99"/>
    <w:qFormat/>
  </w:style>
  <w:style w:type="character" w:styleId="717">
    <w:name w:val="Hyperlink"/>
    <w:uiPriority w:val="99"/>
    <w:unhideWhenUsed/>
    <w:rPr>
      <w:rFonts w:cs="Times New Roman"/>
      <w:color w:val="0000ff"/>
      <w:u w:val="single"/>
    </w:rPr>
  </w:style>
  <w:style w:type="character" w:styleId="718" w:customStyle="1">
    <w:name w:val="Текст сноски Знак"/>
    <w:uiPriority w:val="99"/>
    <w:qFormat/>
    <w:rPr>
      <w:sz w:val="18"/>
    </w:rPr>
  </w:style>
  <w:style w:type="character" w:styleId="719" w:customStyle="1">
    <w:name w:val="Символ сноски"/>
    <w:uiPriority w:val="99"/>
    <w:unhideWhenUsed/>
    <w:qFormat/>
    <w:rPr>
      <w:vertAlign w:val="superscript"/>
    </w:rPr>
  </w:style>
  <w:style w:type="character" w:styleId="720">
    <w:name w:val="footnote reference"/>
    <w:rPr>
      <w:vertAlign w:val="superscript"/>
    </w:rPr>
  </w:style>
  <w:style w:type="character" w:styleId="721" w:customStyle="1">
    <w:name w:val="Текст концевой сноски Знак"/>
    <w:uiPriority w:val="99"/>
    <w:qFormat/>
    <w:rPr>
      <w:sz w:val="20"/>
    </w:rPr>
  </w:style>
  <w:style w:type="character" w:styleId="722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23">
    <w:name w:val="endnote reference"/>
    <w:rPr>
      <w:vertAlign w:val="superscript"/>
    </w:rPr>
  </w:style>
  <w:style w:type="character" w:styleId="724" w:customStyle="1">
    <w:name w:val="Верхний колонтитул Знак"/>
    <w:link w:val="743"/>
    <w:uiPriority w:val="99"/>
    <w:qFormat/>
    <w:rPr>
      <w:rFonts w:cs="Times New Roman"/>
    </w:rPr>
  </w:style>
  <w:style w:type="character" w:styleId="725" w:customStyle="1">
    <w:name w:val="Нижний колонтитул Знак"/>
    <w:link w:val="744"/>
    <w:uiPriority w:val="99"/>
    <w:qFormat/>
    <w:rPr>
      <w:rFonts w:cs="Times New Roman"/>
    </w:rPr>
  </w:style>
  <w:style w:type="character" w:styleId="726" w:customStyle="1">
    <w:name w:val="Текст выноски Знак"/>
    <w:link w:val="760"/>
    <w:uiPriority w:val="99"/>
    <w:semiHidden/>
    <w:qFormat/>
    <w:rPr>
      <w:rFonts w:ascii="Tahoma" w:hAnsi="Tahoma" w:cs="Times New Roman"/>
      <w:sz w:val="16"/>
    </w:rPr>
  </w:style>
  <w:style w:type="character" w:styleId="727" w:customStyle="1">
    <w:name w:val="Название Знак"/>
    <w:link w:val="735"/>
    <w:uiPriority w:val="10"/>
    <w:qFormat/>
    <w:rPr>
      <w:rFonts w:ascii="Times New Roman" w:hAnsi="Times New Roman" w:cs="Times New Roman"/>
      <w:b/>
      <w:sz w:val="24"/>
      <w:lang w:val="en-US" w:eastAsia="ru-RU"/>
    </w:rPr>
  </w:style>
  <w:style w:type="character" w:styleId="728" w:customStyle="1">
    <w:name w:val="Текст примечания Знак"/>
    <w:link w:val="763"/>
    <w:uiPriority w:val="99"/>
    <w:qFormat/>
    <w:rPr>
      <w:rFonts w:ascii="Times New Roman" w:hAnsi="Times New Roman" w:cs="Times New Roman"/>
      <w:lang w:val="en-US" w:eastAsia="en-US"/>
    </w:rPr>
  </w:style>
  <w:style w:type="character" w:styleId="729">
    <w:name w:val="annotation reference"/>
    <w:uiPriority w:val="99"/>
    <w:semiHidden/>
    <w:unhideWhenUsed/>
    <w:qFormat/>
    <w:rPr>
      <w:rFonts w:cs="Times New Roman"/>
      <w:sz w:val="16"/>
    </w:rPr>
  </w:style>
  <w:style w:type="character" w:styleId="730" w:customStyle="1">
    <w:name w:val="Тема примечания Знак"/>
    <w:link w:val="764"/>
    <w:uiPriority w:val="99"/>
    <w:semiHidden/>
    <w:qFormat/>
    <w:rPr>
      <w:rFonts w:ascii="Times New Roman" w:hAnsi="Times New Roman" w:cs="Times New Roman"/>
      <w:b/>
      <w:lang w:val="en-US" w:eastAsia="en-US"/>
    </w:rPr>
  </w:style>
  <w:style w:type="character" w:styleId="731">
    <w:name w:val="line number"/>
  </w:style>
  <w:style w:type="paragraph" w:styleId="732">
    <w:name w:val="Title"/>
    <w:basedOn w:val="673"/>
    <w:next w:val="733"/>
    <w:link w:val="697"/>
    <w:uiPriority w:val="10"/>
    <w:qFormat/>
    <w:pPr>
      <w:contextualSpacing/>
      <w:spacing w:before="300"/>
    </w:pPr>
    <w:rPr>
      <w:sz w:val="48"/>
      <w:szCs w:val="48"/>
    </w:rPr>
  </w:style>
  <w:style w:type="paragraph" w:styleId="733">
    <w:name w:val="Body Text"/>
    <w:basedOn w:val="673"/>
    <w:pPr>
      <w:spacing w:after="140"/>
    </w:pPr>
  </w:style>
  <w:style w:type="paragraph" w:styleId="734">
    <w:name w:val="List"/>
    <w:basedOn w:val="733"/>
    <w:rPr>
      <w:rFonts w:cs="Droid Sans Devanagari"/>
    </w:rPr>
  </w:style>
  <w:style w:type="paragraph" w:styleId="735" w:customStyle="1">
    <w:name w:val="Название объекта1"/>
    <w:basedOn w:val="673"/>
    <w:link w:val="727"/>
    <w:uiPriority w:val="10"/>
    <w:qFormat/>
    <w:pPr>
      <w:jc w:val="center"/>
      <w:spacing w:after="0" w:line="216" w:lineRule="auto"/>
    </w:pPr>
    <w:rPr>
      <w:rFonts w:ascii="Times New Roman" w:hAnsi="Times New Roman"/>
      <w:b/>
      <w:sz w:val="24"/>
      <w:szCs w:val="24"/>
      <w:lang w:eastAsia="ru-RU"/>
    </w:rPr>
  </w:style>
  <w:style w:type="paragraph" w:styleId="736">
    <w:name w:val="index heading"/>
    <w:basedOn w:val="732"/>
  </w:style>
  <w:style w:type="paragraph" w:styleId="737">
    <w:name w:val="List Paragraph"/>
    <w:basedOn w:val="673"/>
    <w:uiPriority w:val="34"/>
    <w:qFormat/>
    <w:pPr>
      <w:contextualSpacing/>
      <w:ind w:left="720"/>
    </w:pPr>
  </w:style>
  <w:style w:type="paragraph" w:styleId="738">
    <w:name w:val="No Spacing"/>
    <w:uiPriority w:val="1"/>
    <w:qFormat/>
    <w:rPr>
      <w:rFonts w:cs="Times New Roman"/>
      <w:sz w:val="22"/>
      <w:szCs w:val="22"/>
      <w:lang w:eastAsia="en-US"/>
    </w:rPr>
  </w:style>
  <w:style w:type="paragraph" w:styleId="739">
    <w:name w:val="Subtitle"/>
    <w:basedOn w:val="673"/>
    <w:next w:val="673"/>
    <w:link w:val="698"/>
    <w:uiPriority w:val="11"/>
    <w:qFormat/>
    <w:pPr>
      <w:spacing w:before="200"/>
    </w:pPr>
    <w:rPr>
      <w:sz w:val="24"/>
      <w:szCs w:val="24"/>
    </w:rPr>
  </w:style>
  <w:style w:type="paragraph" w:styleId="740">
    <w:name w:val="Quote"/>
    <w:basedOn w:val="673"/>
    <w:next w:val="673"/>
    <w:link w:val="712"/>
    <w:uiPriority w:val="29"/>
    <w:qFormat/>
    <w:pPr>
      <w:ind w:left="720" w:right="720"/>
    </w:pPr>
    <w:rPr>
      <w:i/>
    </w:rPr>
  </w:style>
  <w:style w:type="paragraph" w:styleId="741">
    <w:name w:val="Intense Quote"/>
    <w:basedOn w:val="673"/>
    <w:next w:val="673"/>
    <w:link w:val="71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42" w:customStyle="1">
    <w:name w:val="Колонтитул"/>
    <w:basedOn w:val="673"/>
    <w:qFormat/>
  </w:style>
  <w:style w:type="paragraph" w:styleId="743">
    <w:name w:val="Header"/>
    <w:basedOn w:val="673"/>
    <w:link w:val="72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sz w:val="20"/>
      <w:szCs w:val="20"/>
      <w:lang w:eastAsia="ru-RU"/>
    </w:rPr>
  </w:style>
  <w:style w:type="paragraph" w:styleId="744">
    <w:name w:val="Footer"/>
    <w:basedOn w:val="673"/>
    <w:link w:val="72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sz w:val="20"/>
      <w:szCs w:val="20"/>
      <w:lang w:eastAsia="ru-RU"/>
    </w:rPr>
  </w:style>
  <w:style w:type="paragraph" w:styleId="745">
    <w:name w:val="Caption"/>
    <w:basedOn w:val="673"/>
    <w:next w:val="67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746">
    <w:name w:val="footnote text"/>
    <w:basedOn w:val="673"/>
    <w:link w:val="701"/>
    <w:uiPriority w:val="99"/>
    <w:semiHidden/>
    <w:unhideWhenUsed/>
    <w:pPr>
      <w:spacing w:after="40" w:line="240" w:lineRule="auto"/>
    </w:pPr>
    <w:rPr>
      <w:sz w:val="18"/>
    </w:rPr>
  </w:style>
  <w:style w:type="paragraph" w:styleId="747">
    <w:name w:val="endnote text"/>
    <w:basedOn w:val="673"/>
    <w:link w:val="702"/>
    <w:uiPriority w:val="99"/>
    <w:semiHidden/>
    <w:unhideWhenUsed/>
    <w:pPr>
      <w:spacing w:after="0" w:line="240" w:lineRule="auto"/>
    </w:pPr>
    <w:rPr>
      <w:sz w:val="20"/>
    </w:rPr>
  </w:style>
  <w:style w:type="paragraph" w:styleId="748">
    <w:name w:val="toc 1"/>
    <w:basedOn w:val="673"/>
    <w:next w:val="673"/>
    <w:uiPriority w:val="39"/>
    <w:unhideWhenUsed/>
    <w:pPr>
      <w:spacing w:after="57"/>
    </w:pPr>
  </w:style>
  <w:style w:type="paragraph" w:styleId="749">
    <w:name w:val="toc 2"/>
    <w:basedOn w:val="673"/>
    <w:next w:val="673"/>
    <w:uiPriority w:val="39"/>
    <w:unhideWhenUsed/>
    <w:pPr>
      <w:ind w:left="283"/>
      <w:spacing w:after="57"/>
    </w:pPr>
  </w:style>
  <w:style w:type="paragraph" w:styleId="750">
    <w:name w:val="toc 3"/>
    <w:basedOn w:val="673"/>
    <w:next w:val="673"/>
    <w:uiPriority w:val="39"/>
    <w:unhideWhenUsed/>
    <w:pPr>
      <w:ind w:left="567"/>
      <w:spacing w:after="57"/>
    </w:pPr>
  </w:style>
  <w:style w:type="paragraph" w:styleId="751">
    <w:name w:val="toc 4"/>
    <w:basedOn w:val="673"/>
    <w:next w:val="673"/>
    <w:uiPriority w:val="39"/>
    <w:unhideWhenUsed/>
    <w:pPr>
      <w:ind w:left="850"/>
      <w:spacing w:after="57"/>
    </w:pPr>
  </w:style>
  <w:style w:type="paragraph" w:styleId="752">
    <w:name w:val="toc 5"/>
    <w:basedOn w:val="673"/>
    <w:next w:val="673"/>
    <w:uiPriority w:val="39"/>
    <w:unhideWhenUsed/>
    <w:pPr>
      <w:ind w:left="1134"/>
      <w:spacing w:after="57"/>
    </w:pPr>
  </w:style>
  <w:style w:type="paragraph" w:styleId="753">
    <w:name w:val="toc 6"/>
    <w:basedOn w:val="673"/>
    <w:next w:val="673"/>
    <w:uiPriority w:val="39"/>
    <w:unhideWhenUsed/>
    <w:pPr>
      <w:ind w:left="1417"/>
      <w:spacing w:after="57"/>
    </w:pPr>
  </w:style>
  <w:style w:type="paragraph" w:styleId="754">
    <w:name w:val="toc 7"/>
    <w:basedOn w:val="673"/>
    <w:next w:val="673"/>
    <w:uiPriority w:val="39"/>
    <w:unhideWhenUsed/>
    <w:pPr>
      <w:ind w:left="1701"/>
      <w:spacing w:after="57"/>
    </w:pPr>
  </w:style>
  <w:style w:type="paragraph" w:styleId="755">
    <w:name w:val="toc 8"/>
    <w:basedOn w:val="673"/>
    <w:next w:val="673"/>
    <w:uiPriority w:val="39"/>
    <w:unhideWhenUsed/>
    <w:pPr>
      <w:ind w:left="1984"/>
      <w:spacing w:after="57"/>
    </w:pPr>
  </w:style>
  <w:style w:type="paragraph" w:styleId="756">
    <w:name w:val="toc 9"/>
    <w:basedOn w:val="673"/>
    <w:next w:val="673"/>
    <w:uiPriority w:val="39"/>
    <w:unhideWhenUsed/>
    <w:pPr>
      <w:ind w:left="2268"/>
      <w:spacing w:after="57"/>
    </w:pPr>
  </w:style>
  <w:style w:type="paragraph" w:styleId="757">
    <w:name w:val="TOC Heading"/>
    <w:uiPriority w:val="39"/>
    <w:unhideWhenUsed/>
  </w:style>
  <w:style w:type="paragraph" w:styleId="758">
    <w:name w:val="table of figures"/>
    <w:basedOn w:val="673"/>
    <w:next w:val="673"/>
    <w:uiPriority w:val="99"/>
    <w:unhideWhenUsed/>
    <w:qFormat/>
    <w:pPr>
      <w:spacing w:after="0"/>
    </w:pPr>
  </w:style>
  <w:style w:type="paragraph" w:styleId="759" w:customStyle="1">
    <w:name w:val="Standard"/>
    <w:qFormat/>
    <w:pPr>
      <w:widowControl w:val="off"/>
    </w:pPr>
    <w:rPr>
      <w:rFonts w:ascii="Arial" w:hAnsi="Arial" w:eastAsia="SimSun" w:cs="Arial"/>
      <w:sz w:val="21"/>
      <w:szCs w:val="24"/>
      <w:lang w:eastAsia="hi-IN" w:bidi="hi-IN"/>
    </w:rPr>
  </w:style>
  <w:style w:type="paragraph" w:styleId="760">
    <w:name w:val="Balloon Text"/>
    <w:basedOn w:val="673"/>
    <w:link w:val="726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paragraph" w:styleId="761" w:customStyle="1">
    <w:name w:val="ConsPlusNormal"/>
    <w:qFormat/>
    <w:rPr>
      <w:rFonts w:ascii="Times New Roman" w:hAnsi="Times New Roman" w:cs="Times New Roman"/>
      <w:sz w:val="28"/>
      <w:szCs w:val="28"/>
      <w:lang w:eastAsia="ru-RU"/>
    </w:rPr>
  </w:style>
  <w:style w:type="paragraph" w:styleId="762" w:customStyle="1">
    <w:name w:val="ConsPlusTitle"/>
    <w:uiPriority w:val="99"/>
    <w:qFormat/>
    <w:pPr>
      <w:widowControl w:val="off"/>
    </w:pPr>
    <w:rPr>
      <w:rFonts w:ascii="Arial" w:hAnsi="Arial" w:cs="Arial"/>
      <w:b/>
      <w:bCs/>
      <w:lang w:eastAsia="ru-RU"/>
    </w:rPr>
  </w:style>
  <w:style w:type="paragraph" w:styleId="763">
    <w:name w:val="annotation text"/>
    <w:basedOn w:val="673"/>
    <w:link w:val="728"/>
    <w:uiPriority w:val="99"/>
    <w:unhideWhenUsed/>
    <w:qFormat/>
    <w:pPr>
      <w:spacing w:after="0" w:line="240" w:lineRule="auto"/>
      <w:widowControl w:val="off"/>
    </w:pPr>
    <w:rPr>
      <w:rFonts w:ascii="Times New Roman" w:hAnsi="Times New Roman"/>
      <w:sz w:val="20"/>
      <w:szCs w:val="20"/>
      <w:lang w:eastAsia="ru-RU"/>
    </w:rPr>
  </w:style>
  <w:style w:type="paragraph" w:styleId="764">
    <w:name w:val="annotation subject"/>
    <w:basedOn w:val="763"/>
    <w:next w:val="763"/>
    <w:link w:val="730"/>
    <w:uiPriority w:val="99"/>
    <w:semiHidden/>
    <w:unhideWhenUsed/>
    <w:qFormat/>
    <w:pPr>
      <w:spacing w:after="200" w:line="276" w:lineRule="auto"/>
      <w:widowControl/>
    </w:pPr>
    <w:rPr>
      <w:rFonts w:ascii="Calibri" w:hAnsi="Calibri"/>
      <w:b/>
      <w:bCs/>
      <w:lang w:eastAsia="en-US"/>
    </w:rPr>
  </w:style>
  <w:style w:type="paragraph" w:styleId="765" w:customStyle="1">
    <w:name w:val="Основной текст (2)"/>
    <w:basedOn w:val="673"/>
    <w:link w:val="769"/>
    <w:qFormat/>
    <w:pPr>
      <w:jc w:val="center"/>
      <w:spacing w:after="780" w:line="0" w:lineRule="atLeast"/>
      <w:shd w:val="clear" w:color="auto" w:fill="ffffff"/>
      <w:widowControl w:val="off"/>
    </w:pPr>
    <w:rPr>
      <w:rFonts w:cs="Calibri"/>
      <w:sz w:val="34"/>
      <w:szCs w:val="34"/>
      <w:lang w:eastAsia="ru-RU"/>
    </w:rPr>
  </w:style>
  <w:style w:type="table" w:styleId="766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>
    <w:name w:val="Plain Table 1"/>
    <w:link w:val="67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69">
    <w:name w:val="Plain Table 2"/>
    <w:link w:val="76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70">
    <w:name w:val="Plain Table 3"/>
    <w:link w:val="67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1">
    <w:name w:val="Plain Table 4"/>
    <w:link w:val="677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Plain Table 5"/>
    <w:link w:val="678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3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5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d8ac2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</w:tcBorders>
      </w:tcPr>
    </w:tblStylePr>
  </w:style>
  <w:style w:type="table" w:styleId="796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</w:tcBorders>
      </w:tcPr>
    </w:tblStylePr>
  </w:style>
  <w:style w:type="table" w:styleId="797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abb59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</w:tcBorders>
      </w:tcPr>
    </w:tblStylePr>
  </w:style>
  <w:style w:type="table" w:styleId="798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</w:tcBorders>
      </w:tcPr>
    </w:tblStylePr>
  </w:style>
  <w:style w:type="table" w:styleId="799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0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1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808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9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0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1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2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3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4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5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30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831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832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833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834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835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836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1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2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3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4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5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6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7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58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9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860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861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862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863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864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72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73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74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75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76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77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78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79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80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81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82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83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84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85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86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7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888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889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890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891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79646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Вандакурова И.В.;Тростянская Мария Сергеевна</dc:creator>
  <dc:description/>
  <dc:language>ru-RU</dc:language>
  <cp:revision>25</cp:revision>
  <dcterms:created xsi:type="dcterms:W3CDTF">2024-07-30T00:35:00Z</dcterms:created>
  <dcterms:modified xsi:type="dcterms:W3CDTF">2026-06-09T03:09:03Z</dcterms:modified>
  <cp:version>917504</cp:version>
</cp:coreProperties>
</file>